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 w:line="360" w:lineRule="auto"/>
      </w:pPr>
      <w:r>
        <w:rPr>
          <w:sz w:val="18"/>
          <w:color w:val="616161"/>
        </w:rPr>
        <w:t xml:space="preserve">算子优化 · 理论分析</w:t>
      </w:r>
    </w:p>
    <w:p>
      <w:pPr>
        <w:spacing w:after="160" w:line="360" w:lineRule="auto"/>
      </w:pPr>
      <w:r>
        <w:rPr>
          <w:b/>
          <w:sz w:val="52"/>
          <w:color w:val="1A237E"/>
        </w:rPr>
        <w:t xml:space="preserve">BMM 算子理论最优实现分析</w:t>
      </w:r>
    </w:p>
    <w:p>
      <w:pPr>
        <w:spacing w:after="40" w:line="360" w:lineRule="auto"/>
      </w:pPr>
      <w:r>
        <w:rPr>
          <w:sz w:val="18"/>
          <w:color w:val="616161"/>
        </w:rPr>
        <w:t xml:space="preserve">基于昇腾 950PR NPU 架构的 batch_mat_mul_v3 算子理论最优实现：性能模型、分支决策树与七大核心分支的进入条件、实现方案与时延模型</w:t>
      </w:r>
    </w:p>
    <w:p>
      <w:pPr>
        <w:spacing w:after="120" w:line="360" w:lineRule="auto"/>
      </w:pPr>
      <w:r>
        <w:rPr>
          <w:sz w:val="21"/>
        </w:rPr>
        <w:t xml:space="preserve">文档版本：v1.0（整合版）</w:t>
      </w:r>
    </w:p>
    <w:p>
      <w:pPr>
        <w:spacing w:after="120" w:line="360" w:lineRule="auto"/>
      </w:pPr>
      <w:r>
        <w:rPr>
          <w:sz w:val="21"/>
        </w:rPr>
        <w:t xml:space="preserve">目标芯片：昇腾 950PR（DAV_3510，arch35）</w:t>
      </w:r>
    </w:p>
    <w:p>
      <w:pPr>
        <w:spacing w:after="120" w:line="360" w:lineRule="auto"/>
      </w:pPr>
      <w:r>
        <w:rPr>
          <w:sz w:val="21"/>
        </w:rPr>
        <w:t xml:space="preserve">适用算子：batch_mat_mul_v3</w:t>
      </w:r>
    </w:p>
    <w:p>
      <w:pPr>
        <w:spacing w:after="120" w:line="360" w:lineRule="auto"/>
      </w:pPr>
      <w:r>
        <w:rPr>
          <w:sz w:val="21"/>
        </w:rPr>
        <w:t xml:space="preserve">配套软件：BMM_Theory 理论分析软件（BMM/BMM_Theory）</w:t>
      </w:r>
    </w:p>
    <w:p>
      <w:pPr>
        <w:spacing w:after="120" w:line="360" w:lineRule="auto"/>
      </w:pPr>
      <w:r>
        <w:rPr>
          <w:sz w:val="21"/>
        </w:rPr>
        <w:t xml:space="preserve">目录</w:t>
      </w:r>
    </w:p>
    <w:p>
      <w:pPr>
        <w:spacing w:after="60" w:line="360" w:lineRule="auto"/>
      </w:pPr>
      <w:r>
        <w:rPr>
          <w:sz w:val="21"/>
        </w:rPr>
        <w:t xml:space="preserve">• 算子功能与性能模型</w:t>
      </w:r>
    </w:p>
    <w:p>
      <w:pPr>
        <w:spacing w:after="60" w:line="360" w:lineRule="auto"/>
      </w:pPr>
      <w:r>
        <w:rPr>
          <w:sz w:val="21"/>
        </w:rPr>
        <w:t xml:space="preserve">• 分支决策总纲：按切分价格购买并行度</w:t>
      </w:r>
    </w:p>
    <w:p>
      <w:pPr>
        <w:spacing w:after="60" w:line="360" w:lineRule="auto"/>
      </w:pPr>
      <w:r>
        <w:rPr>
          <w:sz w:val="21"/>
        </w:rPr>
        <w:t xml:space="preserve">• 转Matmul 分支</w:t>
      </w:r>
    </w:p>
    <w:p>
      <w:pPr>
        <w:spacing w:after="60" w:line="360" w:lineRule="auto"/>
      </w:pPr>
      <w:r>
        <w:rPr>
          <w:sz w:val="21"/>
        </w:rPr>
        <w:t xml:space="preserve">• 特殊分支（K=0 / K=1）</w:t>
      </w:r>
    </w:p>
    <w:p>
      <w:pPr>
        <w:spacing w:after="60" w:line="360" w:lineRule="auto"/>
      </w:pPr>
      <w:r>
        <w:rPr>
          <w:sz w:val="21"/>
        </w:rPr>
        <w:t xml:space="preserve">• MergeBatch 分支</w:t>
      </w:r>
    </w:p>
    <w:p>
      <w:pPr>
        <w:spacing w:after="60" w:line="360" w:lineRule="auto"/>
      </w:pPr>
      <w:r>
        <w:rPr>
          <w:sz w:val="21"/>
        </w:rPr>
        <w:t xml:space="preserve">• IterBatch 分支</w:t>
      </w:r>
    </w:p>
    <w:p>
      <w:pPr>
        <w:spacing w:after="60" w:line="360" w:lineRule="auto"/>
      </w:pPr>
      <w:r>
        <w:rPr>
          <w:sz w:val="21"/>
        </w:rPr>
        <w:t xml:space="preserve">• ASW_Basic 分支（兜底，含尾轮处理）</w:t>
      </w:r>
    </w:p>
    <w:p>
      <w:pPr>
        <w:spacing w:after="60" w:line="360" w:lineRule="auto"/>
      </w:pPr>
      <w:r>
        <w:rPr>
          <w:sz w:val="21"/>
        </w:rPr>
        <w:t xml:space="preserve">• StreamK 分支</w:t>
      </w:r>
    </w:p>
    <w:p>
      <w:pPr>
        <w:spacing w:after="60" w:line="360" w:lineRule="auto"/>
      </w:pPr>
      <w:r>
        <w:rPr>
          <w:sz w:val="21"/>
        </w:rPr>
        <w:t xml:space="preserve">• 与源码实现的差异</w:t>
      </w:r>
    </w:p>
    <w:p>
      <w:pPr>
        <w:spacing w:after="60" w:line="360" w:lineRule="auto"/>
      </w:pPr>
      <w:r>
        <w:rPr>
          <w:sz w:val="21"/>
        </w:rPr>
        <w:t xml:space="preserve">• 软件落位</w:t>
      </w:r>
    </w:p>
    <w:p>
      <w:pPr>
        <w:spacing w:after="60" w:line="360" w:lineRule="auto"/>
      </w:pPr>
      <w:r>
        <w:rPr>
          <w:sz w:val="21"/>
        </w:rPr>
        <w:t xml:space="preserve">• 参考文献</w:t>
      </w:r>
    </w:p>
    <w:p>
      <w:pPr>
        <w:pStyle w:val="Heading2"/>
        <w:spacing w:before="240" w:after="120" w:line="360" w:lineRule="auto"/>
      </w:pPr>
      <w:r>
        <w:rPr>
          <w:rFonts w:ascii="微软雅黑" w:hAnsi="微软雅黑" w:eastAsia="微软雅黑"/>
          <w:b/>
          <w:sz w:val="48"/>
          <w:color w:val="1565C0"/>
        </w:rPr>
        <w:t xml:space="preserve">执行摘要</w:t>
      </w:r>
    </w:p>
    <w:p>
      <w:pPr>
        <w:spacing w:after="120" w:line="360" w:lineRule="auto"/>
      </w:pPr>
      <w:r>
        <w:rPr>
          <w:sz w:val="21"/>
        </w:rPr>
        <w:t xml:space="preserve">BMM（Batch MatMul）算子的理论最优实现，归结为一条核心决策逻辑：按切分代价从低到高购买并行度。核间切分有 B、M、N、K 四个维度，代价严格排序为 cost(切B)=0 &lt; cost(切M/N) ≪ cost(切K)；整条分支决策树就是"买不够并行度才加价"的过程。</w:t>
      </w:r>
    </w:p>
    <w:p>
      <w:pPr>
        <w:spacing w:after="120" w:line="360" w:lineRule="auto"/>
      </w:pPr>
      <w:r>
        <w:rPr>
          <w:sz w:val="21"/>
        </w:rPr>
        <w:t xml:space="preserve">由此得到七个核心实现分支——转Matmul、特殊分支（K=0/1）、MergeBatch、IterBatch、ASW_Basic（含降核）、StreamK——按决策树依次承接不同形态特征的 case。对数采样 3.2 亿 case 下七分支全部有真实命中、无覆盖空洞；兜底分支 ASW_Basic 命中 54.1%，是实践中最常命中的分支。</w:t>
      </w:r>
    </w:p>
    <w:p>
      <w:pPr>
        <w:spacing w:after="120" w:line="360" w:lineRule="auto"/>
      </w:pPr>
      <w:r>
        <w:rPr>
          <w:sz w:val="21"/>
        </w:rPr>
        <w:t xml:space="preserve">本文给出统一的性能模型、各分支的进入条件与理论最优实现方案、时延模型，以及与现有源码实现的差异点。整理自《BMM算子优化分析 v0.98》《MergeBatch_vs_IterBatch分析 v1.1》《ASW_Basic分支分析 v1.91》《BMM尾轮处理策略对比分析 v1.5》四份理论文档，并与 BMM_Theory 理论分析软件的分支实现一一对应。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一、算子功能与性能模型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1.1 算子功能</w:t>
      </w:r>
    </w:p>
    <w:p>
      <w:pPr>
        <w:spacing w:after="120" w:line="360" w:lineRule="auto"/>
      </w:pPr>
      <w:r>
        <w:rPr>
          <w:sz w:val="21"/>
        </w:rPr>
        <w:t xml:space="preserve">BMM 计算批量矩阵乘：输入 A[B,M,K]、B[B,K,N]，输出 C[B,M,N]，逐 batch 计算 C[b] = A[b] @ B[b]，支持 A/B 单边 batch=1 的广播形态。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1.2 硬件执行模型</w:t>
      </w:r>
    </w:p>
    <w:p>
      <w:pPr>
        <w:spacing w:after="120" w:line="360" w:lineRule="auto"/>
      </w:pPr>
      <w:r>
        <w:rPr>
          <w:sz w:val="21"/>
        </w:rPr>
        <w:t xml:space="preserve">BMM 的执行是核内多级硬件流水的并行：</w:t>
      </w:r>
    </w:p>
    <w:p>
      <w:pPr>
        <w:shd w:val="clear" w:color="auto" w:fill="263238"/>
        <w:spacing w:after="0" w:line="360" w:lineRule="auto"/>
      </w:pPr>
      <w:r>
        <w:rPr>
          <w:rFonts w:ascii="Consolas" w:hAnsi="Consolas"/>
          <w:sz w:val="18"/>
          <w:color w:val="ECEFF1"/>
        </w:rPr>
        <w:t xml:space="preserve">GM ──MTE2──&gt; L1 ──MTE1──&gt; L0A/L0B ──MMAD(Cube)──&gt; L0C ──Fixpipe──&gt; GM/L2</w:t>
        <w:br/>
        <w:t xml:space="preserve">     ↑________________ L2 Cache（读 5.2TB/s）________________↑</w:t>
      </w:r>
    </w:p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总时延 = 最慢一级流水 + 尾部排空：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T_total = max(T_MMAD, T_MTE2, T_MTE1, T_Fixpipe [, T_Reduce]) + T_drain</w:t>
      </w:r>
    </w:p>
    <w:p>
      <w:pPr>
        <w:spacing w:after="120" w:line="360" w:lineRule="auto"/>
      </w:pPr>
      <w:r>
        <w:rPr>
          <w:sz w:val="21"/>
        </w:rPr>
        <w:t xml:space="preserve">各流水级时延可被双缓冲相互掩盖，优化的关键是对瓶颈级的优化。由此得到设计自由度——瓶颈交换：搬移是瓶颈时可牺牲算力（冗余计算）换搬移效率（MergeBatch 典型）；计算是瓶颈时可牺牲搬移（重复读取）换计算效率（ASW_Basic 切 M/N 典型）。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1.3 符号与芯片参数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符号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含义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取值（950PR）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B, M, N, K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 数与矩阵维度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输入参数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AIC 核数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32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dtype / outB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输入 / 输出元素字节数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BF16 → 2B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L1 / L0A / L0B / L0C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核内存储容量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512KB / 64KB / 64KB / 256KB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L2 Cache（共享）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128MB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W_GM / W_L2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GM / L2 读带宽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1.6TB/s / 5.2TB/s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Q_16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单核 Cube BF16 峰值算力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486/32 ≈ 15.2 TFLOPS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T_cmd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单次 GM→L1 DMA 固定开销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≈50ns（待实测标定）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case 固有算存比与 16bit 位宽平衡点：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AI = 2MN / (M+N)， R_16 = 486 TFLOPS / (1.6 TB/s / 2 B) ≈ 607.5</w:t>
      </w:r>
    </w:p>
    <w:p>
      <w:pPr>
        <w:spacing w:after="120" w:line="360" w:lineRule="auto"/>
      </w:pPr>
      <w:r>
        <w:rPr>
          <w:sz w:val="21"/>
        </w:rPr>
        <w:t xml:space="preserve">AI &lt; R₁₆ 为访存 Bound，反之为计算 Bound。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1.4 搬移效率阈值（dValue 与 min_TileSize）</w:t>
      </w:r>
    </w:p>
    <w:p>
      <w:pPr>
        <w:spacing w:after="120" w:line="360" w:lineRule="auto"/>
      </w:pPr>
      <w:r>
        <w:rPr>
          <w:sz w:val="21"/>
        </w:rPr>
        <w:t xml:space="preserve">GM→L1 搬移使用 Nd2Nz DMA，dValue 是 ND 排布中连续维的字节数——右矩阵 B 非转置时连续维为 N（dValue = singleCoreN·dtype），转置时连续维为 K（dValue = k_L1·dtype）；左矩阵 A 反之。两级搬移效率阈值：dValue ≥ 128B 为下限（低于则带宽利用率崩塌）、≥ 256B 为推荐值；单次搬移分块 ≥ 16KB（min_TileSize）。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二、分支决策总纲：按切分价格购买并行度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2.1 四个切分维度的代价排序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w="1872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切分维度</w:t>
            </w:r>
          </w:p>
        </w:tc>
        <w:tc>
          <w:tcPr>
            <w:tcW w:w="1872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读入</w:t>
            </w:r>
          </w:p>
        </w:tc>
        <w:tc>
          <w:tcPr>
            <w:tcW w:w="1872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计算</w:t>
            </w:r>
          </w:p>
        </w:tc>
        <w:tc>
          <w:tcPr>
            <w:tcW w:w="1872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写出</w:t>
            </w:r>
          </w:p>
        </w:tc>
        <w:tc>
          <w:tcPr>
            <w:tcW w:w="1872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代价</w:t>
            </w:r>
          </w:p>
        </w:tc>
      </w:tr>
      <w:tr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切 B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核间零重复读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无核间依赖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无中间结果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0</w:t>
            </w:r>
          </w:p>
        </w:tc>
      </w:tr>
      <w:tr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切 M/N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共享矩阵被重复读（L2+swizzle 吸收）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无核间依赖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无中间结果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低</w:t>
            </w:r>
          </w:p>
        </w:tc>
      </w:tr>
      <w:tr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切 K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零重复读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多核共同完成，有依赖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中间结果写出 + 归约</w:t>
            </w:r>
          </w:p>
        </w:tc>
        <w:tc>
          <w:tcPr>
            <w:tcW w:w="1872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高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切 K 贵的根因：K 维有 L0C 累加机制，核内切 K 时多轮 mmad 在 L0C 原地累加、中间结果不出核；一旦切到核间，部分和必须写出 workspace 再归约——切 K 是唯一同时破坏"累加不出核"和"输出独占"的切法。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2.2 决策树</w:t>
      </w:r>
    </w:p>
    <w:p>
      <w:pPr>
        <w:shd w:val="clear" w:color="auto" w:fill="263238"/>
        <w:spacing w:after="0" w:line="360" w:lineRule="auto"/>
      </w:pPr>
      <w:r>
        <w:rPr>
          <w:rFonts w:ascii="Consolas" w:hAnsi="Consolas"/>
          <w:sz w:val="18"/>
          <w:color w:val="ECEFF1"/>
        </w:rPr>
        <w:t xml:space="preserve">case (B, M, N, K, dtype)</w:t>
        <w:br/>
        <w:t xml:space="preserve">   │</w:t>
        <w:br/>
        <w:t xml:space="preserve">   ├─ BatchA=1 或 BatchB=1 ──────▶ 转Matmul（与 Matmul 只差一个维度标签）</w:t>
        <w:br/>
        <w:t xml:space="preserve">   │</w:t>
        <w:br/>
        <w:t xml:space="preserve">   ├─ K=0 / K=1 ─────────────────▶ 特殊分支（Cube 无用，走 AIV 向量通路）</w:t>
        <w:br/>
        <w:t xml:space="preserve">   │</w:t>
        <w:br/>
        <w:t xml:space="preserve">   ▼ B ≥ C？</w:t>
        <w:br/>
        <w:t xml:space="preserve">  是 ─┐ 切 B 免费（每核 b_core=B/C 个 batch）</w:t>
        <w:br/>
        <w:t xml:space="preserve">      │</w:t>
        <w:br/>
        <w:t xml:space="preserve">      ├─ 单 batch M×N 太小，合并搬移 ──▶ MergeBatch（冗余算力换搬移效率）</w:t>
        <w:br/>
        <w:t xml:space="preserve">      │      进入：5 条件（L0C/搬移量/tile/算存比/b_core≥2b0）</w:t>
        <w:br/>
        <w:t xml:space="preserve">      │      胜出：K 截断（k_L1=K）且 b_core &gt; b0(T_comp+T_write)/T_cmd</w:t>
        <w:br/>
        <w:t xml:space="preserve">      │</w:t>
        <w:br/>
        <w:t xml:space="preserve">      └─ 逐 batch 计算 ──────────────▶ IterBatch（无浪费，最朴素）</w:t>
        <w:br/>
        <w:t xml:space="preserve">             进入：b_core≥1 + 负载均衡 + L1 四形态之一 + 搬移效率</w:t>
        <w:br/>
        <w:t xml:space="preserve">             形态：a)单batch全驻留 b)双batch乒乓 c)一侧驻留+对侧切K d)两侧切K</w:t>
        <w:br/>
        <w:t xml:space="preserve">      │</w:t>
        <w:br/>
        <w:t xml:space="preserve">      ▼ B &lt; C 或切B分支条件不满足</w:t>
        <w:br/>
        <w:t xml:space="preserve">   ASW_Basic（兜底）：核间切 M/N，重复读交给 L2 + swizzle</w:t>
        <w:br/>
        <w:t xml:space="preserve">      进入：P = B·MN·4B/L0C ≥ C</w:t>
        <w:br/>
        <w:t xml:space="preserve">      策略：B→M→N 线性映射 + ASW 滑窗蛇形 + L2 分组 + 尾轮 A0/A1a/A1b/方案B</w:t>
        <w:br/>
        <w:t xml:space="preserve">      降核：P &lt; C 且不满足 StreamK → 只用 ⌈P⌉ 核</w:t>
        <w:br/>
        <w:t xml:space="preserve">      │</w:t>
        <w:br/>
        <w:t xml:space="preserve">      ▼ P ≤ C/2（B/M/N 都买不满）</w:t>
        <w:br/>
        <w:t xml:space="preserve">   StreamK：核间切 K + 归约</w:t>
        <w:br/>
        <w:t xml:space="preserve">      进入：P ≤ C/2，K/grid_K ≥ 256B/dtype，K &gt; grid_K²/(grid_K−1)·θ_c（θ_c≈12）</w:t>
      </w:r>
    </w:p>
    <w:p>
      <w:pPr>
        <w:spacing w:after="80" w:line="360" w:lineRule="auto"/>
      </w:pPr>
      <w:r>
        <w:t xml:space="preserve"/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2.3 分支覆盖统计（对数采样 3.2 亿 case）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分支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占比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区域特征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ASW_Basic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54.1%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通用兜底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MergeBatch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19.5%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小 M×N 且单核搬移量足够的大 batch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降核 ASW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12.6%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P&lt;C 且 K 不满足 StreamK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IterBatch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11.8%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B≥C、负载均衡、L1 四形态之一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特殊分支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1.9%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K=0/1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StreamK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0.08%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P&lt;C/2 且 K 大（细长 case）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转Matmul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0.05%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单边 batch=1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七个分支全部有真实 case 命中，无空分支、无覆盖空洞。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三、转Matmul 分支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3.1 本质与进入条件</w:t>
      </w:r>
    </w:p>
    <w:p>
      <w:pPr>
        <w:spacing w:after="120" w:line="360" w:lineRule="auto"/>
      </w:pPr>
      <w:r>
        <w:rPr>
          <w:sz w:val="21"/>
        </w:rPr>
        <w:t xml:space="preserve">单边 batch=1 的 BMM 与普通 Matmul 只差一个维度标签——折叠 batch 维即可复用 Matmul 的成熟优化体系。进入条件：BatchA = 1 或 BatchB = 1。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3.2 两种折叠形态（代价不对称）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情形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折叠方式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代价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BatchB = 1（右矩阵单边）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左矩阵 [B,M,K] 的 batch 维与 M 维在 ND 下内存相邻紧排，直接视图为 [B·M,K]，输出布局逐元素一致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零重排、零 split，免费转换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BatchA = 1（左矩阵单边）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右矩阵需折叠为 [K,B·N]，要一次真实转置重排 O(B·K·N)，且输出存在置换需 scatter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有代价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3.3 BatchA=1 的细分决策</w:t>
      </w:r>
    </w:p>
    <w:p>
      <w:pPr>
        <w:spacing w:after="120" w:line="360" w:lineRule="auto"/>
      </w:pPr>
      <w:r>
        <w:rPr>
          <w:sz w:val="21"/>
        </w:rPr>
        <w:t xml:space="preserve">A 矩阵较小（M·K·dtype ≤ L1，可常驻 L1）时，优先留在 BMM 分支内做广播友好形态（A 常驻 L1、逐 batch 复用），避免转置重排开销；A 较大时广播扩展后分别预估"BMM 分支"与"重排 + 转Matmul"两条路的时延，择优——不是无条件转。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四、特殊分支（K=0 / K=1）</w:t>
      </w:r>
    </w:p>
    <w:p>
      <w:pPr>
        <w:spacing w:after="120" w:line="360" w:lineRule="auto"/>
      </w:pPr>
      <w:r>
        <w:rPr>
          <w:sz w:val="21"/>
        </w:rPr>
        <w:t xml:space="preserve">K 维度是 Cube（MMAD）存在的意义——累加深度。K=0/1 时 Cube 的 16×16×16 粒度完全浪费（K=1 浪费 15/16），走 AIV 向量通路（GM→UB→逐元素算→GM）远优于 Cube 通路。这是与切分正交的前置判断。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4.1 K=0：纯写值</w:t>
      </w:r>
    </w:p>
    <w:p>
      <w:pPr>
        <w:spacing w:after="120" w:line="360" w:lineRule="auto"/>
      </w:pPr>
      <w:r>
        <w:rPr>
          <w:sz w:val="21"/>
        </w:rPr>
        <w:t xml:space="preserve">无任何计算，C = bias（有 bias）或 C = 0。数据流 GM→GM，连输入都不用读；时延仅写出 T = B·M·N·outB/W_GM，按行均分到 AIV 核即可。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4.2 K=1：逐元素乘</w:t>
      </w:r>
    </w:p>
    <w:p>
      <w:pPr>
        <w:spacing w:after="120" w:line="360" w:lineRule="auto"/>
      </w:pPr>
      <w:r>
        <w:rPr>
          <w:sz w:val="21"/>
        </w:rPr>
        <w:t xml:space="preserve">退化为逐元素乘 C = A⊙B，无累加深度。数据流 GM→UB→Mul→GM，全程 AIV，瓶颈在搬移：T ≈ B·(MK+KN+MN)·dt/W_GM。触发条件：B ≥ 2×AIV 核数 = 128（开 UB 乒乓需每核至少 2 个 batch 块）且单 batch 输入输出能驻留 UB。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五、MergeBatch 分支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5.1 本质</w:t>
      </w:r>
    </w:p>
    <w:p>
      <w:pPr>
        <w:spacing w:after="120" w:line="360" w:lineRule="auto"/>
      </w:pPr>
      <w:r>
        <w:rPr>
          <w:sz w:val="21"/>
        </w:rPr>
        <w:t xml:space="preserve">核间切 B（每核 b_core = B/C 个 batch），核内把 b₀ 个 batch 合并成大矩阵做单次 DMA 搬入、一次计算、一次写回：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[b₀·M, K] @ [K, b₀·N] = [b₀·M, b₀·N]，BlockTrace 取对角线得 [b₀, M, N]</w:t>
      </w:r>
    </w:p>
    <w:p>
      <w:pPr>
        <w:spacing w:after="120" w:line="360" w:lineRule="auto"/>
      </w:pPr>
      <w:r>
        <w:rPr>
          <w:sz w:val="21"/>
        </w:rPr>
        <w:t xml:space="preserve">交叉项被算出但丢弃（冗余比例 (b₀−1)/b₀）——冗余算力换搬移效率，进入条件保证 case 为访存 Bound，冗余被搬移时延掩盖。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5.2 进入条件（5 条同时满足）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#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条件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物理含义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BatchA = BatchB 且 b_core ≥ 2b₀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无广播才能逐 batch 对应合并；每核至少 2 组构成合并组间乒乓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2·(b₀M)(b₀N)·4B ≤ L0C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合并后输出放得下 L0C 双缓冲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3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b_core·(MK+KN)·dtype ≥ 480KB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单核搬移总量足够，GM 带宽利用率才上得去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4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max(MK,KN)·dtype ≥ 16KB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 batch 单矩阵最大连续搬移块达到 min_TileSize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5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2MN/(M+N) &lt; R₁₆/b₀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合并放大算存比 b₀ 倍后仍访存 Bound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另需满足 L0A/L0B 容量约束：合并 tile 为 (b₀M)×(b₀N)，base_k 有 16 硬底，须满足 b₀M·16·dt·2 ≤ L0A 且 b₀N·16·dt·2 ≤ L0B。A 转置且 M&gt;1 时 tempAlignM = b₀·alignM 需额外校验 L0A。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5.3 实现方案（4 步）</w:t>
      </w:r>
    </w:p>
    <w:p>
      <w:pPr>
        <w:spacing w:after="120" w:line="360" w:lineRule="auto"/>
      </w:pPr>
      <w:r>
        <w:rPr>
          <w:sz w:val="21"/>
        </w:rPr>
        <w:t xml:space="preserve">Step 1：合并数 b₀（L0C + L0A/L0B + 算存比 + b_core 四类上限，尽量取 b_core 的因子）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b₀ = min( √(L0C / (2·M·N·4B)), R₁₆(M+N)/(2MN), √(L0A/(2·M·16·dt)), √(L0B/(2·N·16·dt)), b_core )</w:t>
      </w:r>
    </w:p>
    <w:p>
      <w:pPr>
        <w:spacing w:after="120" w:line="360" w:lineRule="auto"/>
      </w:pPr>
      <w:r>
        <w:rPr>
          <w:sz w:val="21"/>
        </w:rPr>
        <w:t xml:space="preserve">Step 2：L0 级 K 粒度 k_L0 = min(L0A/(2·b₀M·dt), L0B/(2·b₀N·dt))，向下 16 对齐。</w:t>
      </w:r>
    </w:p>
    <w:p>
      <w:pPr>
        <w:spacing w:after="120" w:line="360" w:lineRule="auto"/>
      </w:pPr>
      <w:r>
        <w:rPr>
          <w:sz w:val="21"/>
        </w:rPr>
        <w:t xml:space="preserve">Step 3：L1 级 k_L1（先反推再截断）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k_L1* = L1 / (2·b₀·(M+N)·dt)， k_L1 = min(k_L1*, K, 512B/dt)</w:t>
      </w:r>
    </w:p>
    <w:p>
      <w:pPr>
        <w:spacing w:after="120" w:line="360" w:lineRule="auto"/>
      </w:pPr>
      <w:r>
        <w:rPr>
          <w:sz w:val="21"/>
        </w:rPr>
        <w:t xml:space="preserve">不超过 K（K 截断），不超过 dValue 推荐值 512B（更大无额外收益）。</w:t>
      </w:r>
    </w:p>
    <w:p>
      <w:pPr>
        <w:spacing w:after="120" w:line="360" w:lineRule="auto"/>
      </w:pPr>
      <w:r>
        <w:rPr>
          <w:sz w:val="21"/>
        </w:rPr>
        <w:t xml:space="preserve">Step 4：b_L1 最大化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b_L1 = min( L1 / (2·k_L1·(M+N)·dt), b_core ) ≥ b₀</w:t>
      </w:r>
    </w:p>
    <w:p>
      <w:pPr>
        <w:spacing w:after="120" w:line="360" w:lineRule="auto"/>
      </w:pPr>
      <w:r>
        <w:rPr>
          <w:sz w:val="21"/>
        </w:rPr>
        <w:t xml:space="preserve">k_L1 被 512B 截断省出的 L1 空间容纳更多 batch，提升 batch 间流水深度。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5.4 时延模型与两分支分界</w:t>
      </w:r>
    </w:p>
    <w:p>
      <w:pPr>
        <w:spacing w:after="120" w:line="360" w:lineRule="auto"/>
      </w:pPr>
      <w:r>
        <w:rPr>
          <w:sz w:val="21"/>
        </w:rPr>
        <w:t xml:space="preserve">记 T_load = k_L1(M+N)·dt/BW_pc、T_comp = 2MN·k_L1/Q₁₆、T_write = MN·outB/W_GM、T_cmd ≈ 50ns：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T_mb = (b_core/b₀)·n_K_m·(T_load_m + T_cmd) + b₀·(T_comp + T_write) └──────── 搬移（合并）────────┘ └──── 末合并 batch drain ────┘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情形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搬移命令数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结论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K 截断（k_L1=K）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b_core/b₀（少 b₀ 倍）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MergeBatch 可胜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L1 绑定（k_L1&lt;K）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b_core·n_K（与 IterBatch 相同）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MergeBatch 恒劣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统一分界条件：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MergeBatch 最优 ⟺ k_L1 = K（K 截断） 且 b_core &gt; b₀·(T_comp + T_write) / T_cmd （搬移命令节省 &gt; drain 惩罚）</w:t>
      </w:r>
    </w:p>
    <w:p>
      <w:pPr>
        <w:spacing w:after="120" w:line="360" w:lineRule="auto"/>
      </w:pPr>
      <w:r>
        <w:rPr>
          <w:sz w:val="21"/>
        </w:rPr>
        <w:t xml:space="preserve">L1 绑定情形搬移次数、单次搬移量都与 IterBatch 相同，只放大 drain 暴露，恒劣。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六、IterBatch 分支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6.1 本质</w:t>
      </w:r>
    </w:p>
    <w:p>
      <w:pPr>
        <w:spacing w:after="120" w:line="360" w:lineRule="auto"/>
      </w:pPr>
      <w:r>
        <w:rPr>
          <w:sz w:val="21"/>
        </w:rPr>
        <w:t xml:space="preserve">核间切 B（每核 b_core ≥ 1 个 batch），核内逐个 batch 做标准 Matmul 分块计算——无算力浪费、无跨 batch 依赖，是"切 B"最朴素的形态。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6.2 进入条件（4 条同时满足）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#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条件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说明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BatchA = BatchB 且 b_core ≥ 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无广播；每核至少 1 个 batch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 mod C = 0 或 B mod C ≥ minCoreNum（≈26）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负载均衡：不整除时尾波活跃核数须够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3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L1 驻留形态四选一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核心要求：单 batch 计算核内零重复读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4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切分后搬移分块 ≥ 16KB 且 dValue ≥ 128B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守住搬移效率下限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为什么直接进入条件而不是算存比：即使 case 是计算 Bound，重复读引入的额外搬移也可能把它拖回访存 Bound——所以由 L1 驻留形态刻画，而不是由 AI 判定。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6.3 L1 驻留四形态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形态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条件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特征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a) 单 batch 全驻留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b_core=1，(MK+KN)·dt ≤ L1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零重复读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b) 双 batch 乒乓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b_core&gt;1，2(MK+KN)·dt ≤ L1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 间流水掩盖（命中最多，约 70%）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c) 一侧驻留 + 对侧切 K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驻留侧 ≤ L1/min(b_core,2)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驻留侧零重复读；b_core≥2 时另一半 L1 预取下一 batch 驻留侧，边界无气泡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d) 两侧都切 K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兜底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两侧 K 段级重复读；K 段成对流水，batch 边界天然无缝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dValue 判定按转置调整连续维：A 不转置判 K·dt、A 转置判 M·dt；B 不转置判 N·dt、B 转置判 K·dt。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6.4 实现方案</w:t>
      </w:r>
    </w:p>
    <w:p>
      <w:pPr>
        <w:spacing w:after="120" w:line="360" w:lineRule="auto"/>
      </w:pPr>
      <w:r>
        <w:rPr>
          <w:sz w:val="21"/>
        </w:rPr>
        <w:t xml:space="preserve">L0 tile：L0C 放得下完整单 batch 输出（M·N·4B·2 ≤ L0C）则 BaseM=M、BaseN=N 只切 K；放不下则按较小维切，把 L0C 双缓冲用满（32768 元素）、长宽比跟随 M/N——L1 是核内内存，L1→L0 由 MTE1 搬运与 Cube 掩盖，几乎无代价，因此核内 M/N 可以自由分块逐个计算。BaseK = min(L0A/(2·BaseM·dt), L0B/(2·BaseN·dt)) 向下 16 对齐。</w:t>
      </w:r>
    </w:p>
    <w:p>
      <w:pPr>
        <w:spacing w:after="120" w:line="360" w:lineRule="auto"/>
      </w:pPr>
      <w:r>
        <w:rPr>
          <w:sz w:val="21"/>
        </w:rPr>
        <w:t xml:space="preserve">L1 tile：k_L1 按形态确定，须满足 dValue 下限。</w:t>
      </w:r>
    </w:p>
    <w:p>
      <w:pPr>
        <w:spacing w:after="120" w:line="360" w:lineRule="auto"/>
      </w:pPr>
      <w:r>
        <w:rPr>
          <w:sz w:val="21"/>
        </w:rPr>
        <w:t xml:space="preserve">流水：fixpipe 开 unitflag（每个 16×16×16 fractal 算完即自动搬出，写出侧不需软件排流水）；batch 间由 L0C 双缓冲自动交叠。</w:t>
      </w:r>
    </w:p>
    <w:p>
      <w:pPr>
        <w:spacing w:after="120" w:line="360" w:lineRule="auto"/>
      </w:pPr>
      <w:r>
        <w:rPr>
          <w:sz w:val="21"/>
        </w:rPr>
        <w:t xml:space="preserve">batch 边界掩盖：只需掩盖"读入（MTE2）↔ 计算（Cube）"。c 形态 b_core≥2 时半预算预取驻留侧；d 形态 K 段槽位同质连续天然无缝。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6.5 时延模型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T_iter = b_core·n_K·(T_load + T_cmd) + (T_comp + T_write) └──── 搬移（逐 batch，每次含 T_cmd）────┘ └── 末 batch drain ──┘</w:t>
      </w:r>
    </w:p>
    <w:p>
      <w:pPr>
        <w:spacing w:after="120" w:line="360" w:lineRule="auto"/>
      </w:pPr>
      <w:r>
        <w:rPr>
          <w:sz w:val="21"/>
        </w:rPr>
        <w:t xml:space="preserve">每 batch 的 A[M,K]+B[K,N] 作为独立 DMA 操作搬入 L1。与 MergeBatch 的分界见 §5.4：IterBatch 在 L1 绑定情形恒优；MergeBatch 仅在 K 截断且 b_core 足够大时胜。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七、ASW_Basic 分支（兜底，含尾轮处理）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7.1 定位</w:t>
      </w:r>
    </w:p>
    <w:p>
      <w:pPr>
        <w:spacing w:after="120" w:line="360" w:lineRule="auto"/>
      </w:pPr>
      <w:r>
        <w:rPr>
          <w:sz w:val="21"/>
        </w:rPr>
        <w:t xml:space="preserve">ASW_Basic 是 BMM 的兜底分支——核间切 M/N（或混合切），不做 batch 合并或 K 维切分。能进入更靠前特殊分支的 case 会被优先截胡，剩下的都落到这里。对数采样下命中 54.1%，是实践中最常命中的分支；B 可大可小可等 1，交叉广播也由此承接。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7.2 进入条件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#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条件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说明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P = B·M·N·4B/L0C ≥ 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并行度补齐：以 L0C 满载为基本块粒度，B×M×N 能切出至少 C 个独立输出块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无 batch 结构限制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BatchA=BatchB、交叉广播均可（广播侧做 L1/L2 驻留）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3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降核模式：P &lt; C 且不满足 StreamK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只用 ⌈P⌉ 个核，其余闲置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降核的理性：P &lt; C 且 K 不够格走 StreamK 时，与其强切 M/N 把 tile 压到搬移效率下限以下（反而更慢），不如只用 ⌈P⌉ 核、每核一个 L0C 满载输出块。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7.3 时延建模</w:t>
      </w:r>
    </w:p>
    <w:p>
      <w:pPr>
        <w:spacing w:after="120" w:line="360" w:lineRule="auto"/>
      </w:pPr>
      <w:r>
        <w:rPr>
          <w:sz w:val="21"/>
        </w:rPr>
        <w:t xml:space="preserve">核间切 M/N（不切 K），每核处理若干 [singleCoreM, singleCoreN] 输出块：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 = max(T_MTE2, T_MMAD, T_FIX) + T_drain</w:t>
      </w:r>
    </w:p>
    <w:p>
      <w:pPr>
        <w:spacing w:after="120" w:line="360" w:lineRule="auto"/>
      </w:pPr>
      <w:r>
        <w:rPr>
          <w:sz w:val="21"/>
        </w:rPr>
        <w:t xml:space="preserve">其中 T_MMAD = 2BMNK/(C·Q16)、T_FIX = B·MN·outB/(C·W_pc) 与分配策略无关——分配策略只影响 T_MTE2（通过 L2 命中率影响有效 GM 带宽）：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T_MTE2 = r_in · S_in / (C · BW_pc)</w:t>
      </w:r>
    </w:p>
    <w:p>
      <w:pPr>
        <w:spacing w:after="120" w:line="360" w:lineRule="auto"/>
      </w:pPr>
      <w:r>
        <w:rPr>
          <w:sz w:val="21"/>
        </w:rPr>
        <w:t xml:space="preserve">r_in 为重复读倍率（GM 输入流量/输入总量，下界 1）。分配策略的全部目标就是让 r_in 尽量接近 1。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7.4 核间分配：B→M→N 线性映射</w:t>
      </w:r>
    </w:p>
    <w:p>
      <w:pPr>
        <w:spacing w:after="120" w:line="360" w:lineRule="auto"/>
      </w:pPr>
      <w:r>
        <w:rPr>
          <w:sz w:val="21"/>
        </w:rPr>
        <w:t xml:space="preserve">B 优先分组在任何场景下都不优于线性映射，根本原因：</w:t>
      </w:r>
    </w:p>
    <w:p>
      <w:pPr>
        <w:spacing w:after="120" w:line="360" w:lineRule="auto"/>
      </w:pPr>
      <w:r>
        <w:rPr>
          <w:sz w:val="21"/>
        </w:rPr>
        <w:t xml:space="preserve">1. L2 是共享 Cache，工作集越小命中率越高——线性映射同一时刻只激活 1 个 batch 的数据，工作集最小；</w:t>
      </w:r>
    </w:p>
    <w:p>
      <w:pPr>
        <w:spacing w:after="120" w:line="360" w:lineRule="auto"/>
      </w:pPr>
      <w:r>
        <w:rPr>
          <w:sz w:val="21"/>
        </w:rPr>
        <w:t xml:space="preserve">2. swizzle 窗口 W ∝ √参与核数——更多核参与同一 batch 的 swizzle，窗口更大，工作集更接近"方形"下限；</w:t>
      </w:r>
    </w:p>
    <w:p>
      <w:pPr>
        <w:spacing w:after="120" w:line="360" w:lineRule="auto"/>
      </w:pPr>
      <w:r>
        <w:rPr>
          <w:sz w:val="21"/>
        </w:rPr>
        <w:t xml:space="preserve">3. 线性映射对 B 与 C 的关系无要求，B 不整除 C 时无负载不均。</w:t>
      </w:r>
    </w:p>
    <w:p>
      <w:pPr>
        <w:spacing w:after="120" w:line="360" w:lineRule="auto"/>
      </w:pPr>
      <w:r>
        <w:rPr>
          <w:sz w:val="21"/>
        </w:rPr>
        <w:t xml:space="preserve">数值例（C=32、B=4、sM=sN=256、K=1024、BF16）：分组工作集 12MB，线性 6MB——线性映射工作集减半。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7.5 实现方案（8 步）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4680"/>
        <w:gridCol w:w="4680"/>
      </w:tblGrid>
      <w:tr>
        <w:tc>
          <w:tcPr>
            <w:tcW w:w="468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步骤</w:t>
            </w:r>
          </w:p>
        </w:tc>
        <w:tc>
          <w:tcPr>
            <w:tcW w:w="468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内容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0 BaseM/BaseN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L0 级 tile，先把 L0C 用满：BaseM×BaseN = L0C/(2×4B) = 32768 元素（双缓冲两份、FP32 4B/元素），长宽比跟随 SingleCoreM/N，对齐 16。baseK = min(L0A/(2·BaseM·dt), L0B/(2·BaseN·dt)) 向下 16 对齐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1 SingleCoreM/N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每核输出 tile（≥ BaseM/N），不受 L0 直接约束，核心影响 GM→L1 搬移效率和 L2 重复读率。约束：mCnt×nCnt ≥ ⌈C/B⌉（并行度）；2(sM+sN)·k_L1·dt ≤ L1 且 k_L1·dt ≥ 256B（L1 容量）；sM·k_L1·dt ≥ 16KB 且 k_L1·sN·dt ≥ 16KB（搬移效率）；SingleCoreM/N 是 BaseM/N 整数倍。满足并行度前提下尽量取大，长宽比跟随 M/N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2 mCnt/nCnt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mCnt=⌈M/sM⌉、nCnt=⌈N/sN⌉，总块数 B·mCnt·nCnt，B→M→N 线性映射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3 切分维度选择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按共享代价从低到高：切 B → 切 M（右矩阵 ≤L2 则驻留）→ 切 N（对称）→ 混合切 → 降核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4 swizzle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ASW 滑窗蛇形：把每一波活跃工作集压到最小。窗口宽度 W = max{d | d 整除 C, d ≤ ⌊√C⌋}（C=32 时 W=4）；窗口内先扫 M、扫满 W 行进下一列 N，奇数窗口行 N 向反向（蛇形）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5 L2 分组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记 S_in=B(MK+KN)·dt、S_out=B·MN·outB。A）S_in+S_out≤L2：全驻留，r_in=1；B）S_in≤L2&lt;S_in+S_out：输入驻留、输出直写 GM，保住 r_in=1，校验 (S_in+S_out)/T_MMAD ≤ W_GM；C）S_in&gt;L2：分组执行，每组输入工作集≤L2、输出直写 GM，m_grp=⌊D/(2·sM)⌋、n_grp=⌊D/(2·sN)⌋、D=L2/(B·K·dt)，r_in=(n_grp·M+m_grp·N)/(M+N)，块内错位分核（对角线分配）避免同地址并发读串行化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6 核内 tiling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BaseM×BaseN×4B×DB ≤ L0C；BaseM×k_L0×dt×2 ≤ L0A；k_L0×BaseN×dt×2 ≤ L0B；内轴按 dValue 256B/512B 对齐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7 内部特化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单边无 batch 且该侧矩阵小时，小侧整个常驻 L1 只搬一次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Step 8 降核模式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usedCoreNum=⌈P⌉，SingleCoreM/N 在 L0C 容量内取最大，每核标准核内流水，无需 swizzle 与 L2 切分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7.6 尾轮处理（最优实现的必要组成）</w:t>
      </w:r>
    </w:p>
    <w:p>
      <w:pPr>
        <w:spacing w:after="120" w:line="360" w:lineRule="auto"/>
      </w:pPr>
      <w:r>
        <w:rPr>
          <w:sz w:val="21"/>
        </w:rPr>
        <w:t xml:space="preserve">总块数 N_blk = B·mCnt·nCnt 一般不是 C 的整数倍，尾轮只有 r = N_blk mod C 个核工作、C−r 核空转一个整块时间。尾轮策略不是可选优化，而是 ASW_Basic 最优实现的必要组成。</w:t>
      </w:r>
    </w:p>
    <w:p>
      <w:pPr>
        <w:pStyle w:val="Heading4"/>
        <w:spacing w:before="240" w:after="120" w:line="360" w:lineRule="auto"/>
      </w:pPr>
      <w:r>
        <w:rPr>
          <w:rFonts w:ascii="微软雅黑" w:hAnsi="微软雅黑" w:eastAsia="微软雅黑"/>
          <w:b/>
          <w:sz w:val="38"/>
          <w:color w:val="0288D1"/>
        </w:rPr>
        <w:t xml:space="preserve">四种候选策略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策略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做法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tile 套数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A0 不重切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尾轮 r 核各处理 1 整块，C−r 核空转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A1a 尾轮整数倍切分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尾轮每块沿 N（或 M）切 s* 份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A1b 尾轮 tile 重选凑满核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尾轮 r 个原块区域用更小 tile 重切，凑满 C 核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方案 B 整轮均匀重切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总块数向上取整到 n_wave·C，全局统一 tile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pStyle w:val="Heading4"/>
        <w:spacing w:before="240" w:after="120" w:line="360" w:lineRule="auto"/>
      </w:pPr>
      <w:r>
        <w:rPr>
          <w:rFonts w:ascii="微软雅黑" w:hAnsi="微软雅黑" w:eastAsia="微软雅黑"/>
          <w:b/>
          <w:sz w:val="38"/>
          <w:color w:val="0288D1"/>
        </w:rPr>
        <w:t xml:space="preserve">主导项缩放类型二分</w:t>
      </w:r>
    </w:p>
    <w:p>
      <w:pPr>
        <w:spacing w:after="120" w:line="360" w:lineRule="auto"/>
      </w:pPr>
      <w:r>
        <w:rPr>
          <w:sz w:val="21"/>
        </w:rPr>
        <w:t xml:space="preserve">MMAD 与 FIX ∝ 面积 sM·sN，MTE2 ∝ 周长 (sM+sN)。主流 prefill/decode case 属面积型主导；小 tile 或工作集超 L2 的 GM 直读属周长型主导。</w:t>
      </w:r>
    </w:p>
    <w:p>
      <w:pPr>
        <w:pStyle w:val="Heading4"/>
        <w:spacing w:before="240" w:after="120" w:line="360" w:lineRule="auto"/>
      </w:pPr>
      <w:r>
        <w:rPr>
          <w:rFonts w:ascii="微软雅黑" w:hAnsi="微软雅黑" w:eastAsia="微软雅黑"/>
          <w:b/>
          <w:sz w:val="38"/>
          <w:color w:val="0288D1"/>
        </w:rPr>
        <w:t xml:space="preserve">最优选择规则</w:t>
      </w:r>
    </w:p>
    <w:p>
      <w:pPr>
        <w:spacing w:after="120" w:line="360" w:lineRule="auto"/>
      </w:pPr>
      <w:r>
        <w:rPr>
          <w:sz w:val="21"/>
        </w:rPr>
        <w:t xml:space="preserve">主流场景（面积型主导）：A1b 与方案 B 理论时延严格相等（总量守恒 T = c·B·M·N/C）；默认选方案 B（工程简洁：一套 tile、无尾轮分支）；追求搬移下限选 A1b（周长和恒 ≤ 方案 B，均值不等式）；r 小（ρ &lt; (187/s)²）时 A1b 尾轮翻出为周长型，方案 B 微优约 6%；A1a 是 A1b 真子集，工程上可不单列。</w:t>
      </w:r>
    </w:p>
    <w:p>
      <w:pPr>
        <w:spacing w:after="120" w:line="360" w:lineRule="auto"/>
      </w:pPr>
      <w:r>
        <w:rPr>
          <w:sz w:val="21"/>
        </w:rPr>
        <w:t xml:space="preserve">边角场景（周长型主导）：ρ ≥ ρ_dv（= (256B/(sN·dt))²）时 A1b 恒优；ρ &lt; ρ_dv 且方案 B 可行且 √ρ_dv &gt; n_wave/√g − (n_wave−1) 时方案 B 反超；广义方案 B（允许核利用 ≥80%）恒不劣于 A0，但恒不优于 A1b。</w:t>
      </w:r>
    </w:p>
    <w:p>
      <w:pPr>
        <w:spacing w:after="120" w:line="360" w:lineRule="auto"/>
      </w:pPr>
      <w:r>
        <w:rPr>
          <w:sz w:val="21"/>
        </w:rPr>
        <w:t xml:space="preserve">尾轮参数落位 ImplPlan 结构体的 tail_* 成员（tail_strategy / tail_m_cnt / tail_n_cnt / tail_k_cnt / tail_m_main / tail_n_main / tail_block_cnt=r / tail_wave_num=n_wave），参考源码 MatMulV3TailInfo{mCnt, nCnt, kCnt, mTailMain, nTailMain}。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八、StreamK 分支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8.1 定位：最后才买的并行维度</w:t>
      </w:r>
    </w:p>
    <w:p>
      <w:pPr>
        <w:spacing w:after="120" w:line="360" w:lineRule="auto"/>
      </w:pPr>
      <w:r>
        <w:rPr>
          <w:sz w:val="21"/>
        </w:rPr>
        <w:t xml:space="preserve">当 B/M/N 三维的并行度加起来都填不满核时，才动用最贵的切 K。适用 case 画像是"细长"形：B 小、M/N 小、K 大（如 B=4, M=N=128, K=10240）。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8.2 进入条件（4 条同时满足）</w:t>
      </w:r>
    </w:p>
    <w:p>
      <w:pPr>
        <w:spacing w:after="120" w:line="360" w:lineRule="auto"/>
      </w:pPr>
      <w:r>
        <w:rPr>
          <w:sz w:val="21"/>
        </w:rPr>
        <w:t xml:space="preserve">记 P = B·M·N·4B/L0C——以"L0C 满载的输出基本块"为粒度估计不切 K 的最大并行度。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#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条件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含义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1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P ≤ C/2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并行缺口：不切 K 时至多一半核有事做；grid_K=2 时每块需 2 核，总需求 ⌈P⌉×2 ≤ C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K/grid_K ≥ 256B/dtype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单核 K 段下限：保证段内搬移效率不崩；grid_K = ⌊C/⌈P⌉⌋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3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K &gt; grid_K²/(grid_K−1)·θ_c，θ_c≈12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归约代价可接受：切 K 后总时延须小于不切 K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4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确定性等级 ≤ 1 且 ND 格式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归约顺序不定引入浮点非确定性，确定性等级 2/3 禁用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8.3 归约代价与 θ_c 推导</w:t>
      </w:r>
    </w:p>
    <w:p>
      <w:pPr>
        <w:spacing w:after="120" w:line="360" w:lineRule="auto"/>
      </w:pPr>
      <w:r>
        <w:rPr>
          <w:sz w:val="21"/>
        </w:rPr>
        <w:t xml:space="preserve">切 K 的净收益判据：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T_SK = T_pipe/grid_K + T_Reduce &lt; T_pipe ⟺ T_Reduce &lt; T_pipe·(1 − 1/grid_K)</w:t>
      </w:r>
    </w:p>
    <w:p>
      <w:pPr>
        <w:spacing w:after="120" w:line="360" w:lineRule="auto"/>
      </w:pPr>
      <w:r>
        <w:rPr>
          <w:sz w:val="21"/>
        </w:rPr>
        <w:t xml:space="preserve">归约时延构成（每 tile，部分和驻留 L2、AIV 归约）：AIC 写部分和 + AIV 读回 + AIV 求和 + 最终写回。计算 Bound 情形代入判据，两边除以 L0C/4B 后 tile 尺寸消去：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K &gt; grid_K²/(grid_K−1) · θ_c， θ_c = (Q_16/2)·(8B/W_L2 + 1/Q_AIV) ≈ 12</w:t>
      </w:r>
    </w:p>
    <w:p>
      <w:pPr>
        <w:spacing w:after="120" w:line="360" w:lineRule="auto"/>
      </w:pPr>
      <w:r>
        <w:rPr>
          <w:sz w:val="21"/>
        </w:rPr>
        <w:t xml:space="preserve">代入数值：grid_K=2 → K&gt;49；grid_K=4 → K&gt;66；grid_K=8 → K&gt;112。L2 读写是主导项，AIV 求和仅占 5%。访存 Bound 情形阈值恒低于计算 Bound，汇总取计算 Bound 阈值（保守）。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8.4 实现方案</w:t>
      </w:r>
    </w:p>
    <w:p>
      <w:pPr>
        <w:spacing w:after="120" w:line="360" w:lineRule="auto"/>
      </w:pPr>
      <w:r>
        <w:rPr>
          <w:sz w:val="21"/>
        </w:rPr>
        <w:t xml:space="preserve">核间组织：先按 B/M/N 切出输出块，剩余核预算折成 K 向份数：blocksPerBatch = ⌊C/B⌋，grid_K = blocksPerBatch/(mCnt·nCnt)。mCnt、nCnt 收拢为 blocksPerBatch 的因子（避免碎核尾块）。归约组内核 c 负责 K 段 [cK/grid_K, (c+1)K/grid_K)。</w:t>
      </w:r>
    </w:p>
    <w:p>
      <w:pPr>
        <w:spacing w:after="120" w:line="360" w:lineRule="auto"/>
      </w:pPr>
      <w:r>
        <w:rPr>
          <w:sz w:val="21"/>
        </w:rPr>
        <w:t xml:space="preserve">核内流水：对自己的 K 段做标准分块流水，段内多轮在 L0C 原地累加；段完部分和经 Fixpipe 写出。</w:t>
      </w:r>
    </w:p>
    <w:p>
      <w:pPr>
        <w:spacing w:after="120" w:line="360" w:lineRule="auto"/>
      </w:pPr>
      <w:r>
        <w:rPr>
          <w:sz w:val="21"/>
        </w:rPr>
        <w:t xml:space="preserve">写出 dtype 关键点：中间部分和防精度丢失，写出 dtype = L0C dtype（4B），不随 C 矩阵的 fp16/fp8 转换——部分和还要再次读入 AIV 完成 K 维度累加，中途转 fp16 会丢精度。只有最终归约结果才按 C dtype 写出。</w:t>
      </w:r>
    </w:p>
    <w:p>
      <w:pPr>
        <w:spacing w:after="120" w:line="360" w:lineRule="auto"/>
      </w:pPr>
      <w:r>
        <w:rPr>
          <w:sz w:val="21"/>
        </w:rPr>
        <w:t xml:space="preserve">归约：grid_K 个核的部分和经归约（Fixpipe 模式或 AIV）求和为最终结果，workspace 驻留 L2。</w:t>
      </w:r>
    </w:p>
    <w:p>
      <w:pPr>
        <w:pStyle w:val="Heading3"/>
        <w:spacing w:before="240" w:after="120" w:line="360" w:lineRule="auto"/>
      </w:pPr>
      <w:r>
        <w:rPr>
          <w:rFonts w:ascii="微软雅黑" w:hAnsi="微软雅黑" w:eastAsia="微软雅黑"/>
          <w:b/>
          <w:sz w:val="42"/>
          <w:color w:val="1565C0"/>
        </w:rPr>
        <w:t xml:space="preserve">8.5 时延模型</w:t>
      </w:r>
    </w:p>
    <w:p>
      <w:pPr>
        <w:shd w:val="clear" w:color="auto" w:fill="F5F7FA"/>
        <w:spacing w:after="120" w:line="360" w:lineRule="auto"/>
      </w:pPr>
      <w:r>
        <w:rPr>
          <w:rFonts w:ascii="Consolas" w:hAnsi="Consolas"/>
          <w:sz w:val="18"/>
        </w:rPr>
        <w:t xml:space="preserve">T_SK = max(T_MMAD/grid_K, T_MTE2/grid_K) + T_Reduce + T_drain</w:t>
      </w:r>
    </w:p>
    <w:p>
      <w:pPr>
        <w:spacing w:after="120" w:line="360" w:lineRule="auto"/>
      </w:pPr>
      <w:r>
        <w:rPr>
          <w:sz w:val="21"/>
        </w:rPr>
        <w:t xml:space="preserve">T_MMAD、T_MTE2 为不切 K 的单 tile 流水时延，切 K 后并行缩 grid_K 倍；T_Reduce 为串行追加的归约尾。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九、与源码实现的差异</w:t>
      </w:r>
    </w:p>
    <w:p>
      <w:pPr>
        <w:spacing w:after="120" w:line="360" w:lineRule="auto"/>
      </w:pPr>
      <w:r>
        <w:rPr>
          <w:sz w:val="21"/>
        </w:rPr>
        <w:t xml:space="preserve">理论最优实现相对 ops-nn 现有源码（batch_mat_mul_v3）的主要差距点：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维度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源码现状</w:t>
            </w:r>
          </w:p>
        </w:tc>
        <w:tc>
          <w:tcPr>
            <w:tcW w:w="312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理论最优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MergeBatch 进入条件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偏宽——缺搬移量/tile 大小/算存比三条约束，可能误捕获计算 Bound case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理论 5 条件 + L0A/L0B 容量约束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IterBatch 覆盖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只覆盖形态 b（双 batch 乒乓）且要求 B&gt;C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完整四形态 a/b/c/d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StreamK K 门槛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固定阈值 CeilAlign(K,256) ≥ max(8192, aicNum×256B/dtype)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动态计算 grid_K 与 θ_c≈12（grid_K=32 时 K&gt;396），8192 的绑定约束实为 dValue 而非归约代价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ASW 尾轮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不重切（A0 策略，空转核跳过）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按 v1.5 闭式决策输出尾轮策略（A0 在 r&gt;0 时严格劣于 A1b/方案 B）</w:t>
            </w:r>
          </w:p>
        </w:tc>
      </w:tr>
      <w:tr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ASW SingleCore/Base 分层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singleCore = base 不分层，K 小时过度切分、搬入时延可达理论 2 倍</w:t>
            </w:r>
          </w:p>
        </w:tc>
        <w:tc>
          <w:tcPr>
            <w:tcW w:w="312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SingleCore（L1 级）与 Base（L0 级）分层，最少切分原则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十、软件落位</w:t>
      </w:r>
    </w:p>
    <w:p>
      <w:pPr>
        <w:spacing w:after="120" w:line="360" w:lineRule="auto"/>
      </w:pPr>
      <w:r>
        <w:rPr>
          <w:sz w:val="21"/>
        </w:rPr>
        <w:t xml:space="preserve">本文档各分支理论已由 BMM_Theory 理论分析软件（仓库 BMM/BMM_Theory）实现为可执行代码：</w:t>
      </w:r>
    </w:p>
    <w:tbl>
      <w:tblPr>
        <w:tblStyle w:val="TableGrid"/>
        <w:tblW w:w="0" w:type="auto"/>
        <w:tblBorders>
          <w:top w:val="single" w:sz="4" w:color="BFBFBF"/>
          <w:left w:val="single" w:sz="4" w:color="BFBFBF"/>
          <w:bottom w:val="single" w:sz="4" w:color="BFBFBF"/>
          <w:right w:val="single" w:sz="4" w:color="BFBFBF"/>
          <w:insideH w:val="single" w:sz="4" w:color="BFBFBF"/>
          <w:insideV w:val="single" w:sz="4" w:color="BFBFBF"/>
        </w:tblBorders>
      </w:tblPr>
      <w:tblGrid>
        <w:gridCol w:w="4680"/>
        <w:gridCol w:w="4680"/>
      </w:tblGrid>
      <w:tr>
        <w:tc>
          <w:tcPr>
            <w:tcW w:w="468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模块</w:t>
            </w:r>
          </w:p>
        </w:tc>
        <w:tc>
          <w:tcPr>
            <w:tcW w:w="4680" w:type="dxa"/>
            <w:shd w:val="clear" w:color="auto" w:fill="1A237E"/>
          </w:tcPr>
          <w:p>
            <w:pPr>
              <w:spacing w:after="40" w:line="360" w:lineRule="auto"/>
            </w:pPr>
            <w:r>
              <w:rPr>
                <w:b/>
                <w:sz w:val="18"/>
                <w:color w:val="FFFFFF"/>
              </w:rPr>
              <w:t xml:space="preserve">职责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bmm_theory/router.py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六分支决策树路由 + 重叠区仲裁（分界条件预判 + 端到端时延模型双保险）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bmm_theory/branches/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各分支进入条件判定、方案生成、时延评估（merge_batch / iter_batch / asw_basic / stream_k / to_matmul / special）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bmm_theory/timing.py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MTE2（GM/L2 两段）/ MMAD / Fixpipe / Reduce 时延引擎</w:t>
            </w:r>
          </w:p>
        </w:tc>
      </w:tr>
      <w:tr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bmm_theory/constraints.py</w:t>
            </w:r>
          </w:p>
        </w:tc>
        <w:tc>
          <w:tcPr>
            <w:tcW w:w="4680" w:type="dxa"/>
          </w:tcPr>
          <w:p>
            <w:pPr>
              <w:spacing w:after="40" w:line="360" w:lineRule="auto"/>
            </w:pPr>
            <w:r>
              <w:rPr>
                <w:sz w:val="18"/>
              </w:rPr>
              <w:t xml:space="preserve">单一约束源，方案生成与校验同源（生成后强制自检）</w:t>
            </w:r>
          </w:p>
        </w:tc>
      </w:tr>
    </w:tbl>
    <w:p>
      <w:pPr>
        <w:spacing w:after="80" w:line="360" w:lineRule="auto"/>
      </w:pPr>
      <w:r>
        <w:t xml:space="preserve"/>
      </w:r>
    </w:p>
    <w:p>
      <w:pPr>
        <w:spacing w:after="120" w:line="360" w:lineRule="auto"/>
      </w:pPr>
      <w:r>
        <w:rPr>
          <w:sz w:val="21"/>
        </w:rPr>
        <w:t xml:space="preserve">软件支持两种工作模式：recommend（case csv → 理论最优方案 + 时延评估）与 evaluate（case csv + 方案 csv → 约束校验 + 各级时延 + 瓶颈分析）。</w:t>
      </w:r>
    </w:p>
    <w:p>
      <w:pPr>
        <w:pStyle w:val="Heading1"/>
        <w:spacing w:before="240" w:after="120" w:line="360" w:lineRule="auto"/>
      </w:pPr>
      <w:r>
        <w:rPr>
          <w:rFonts w:ascii="微软雅黑" w:hAnsi="微软雅黑" w:eastAsia="微软雅黑"/>
          <w:b/>
          <w:sz w:val="60"/>
          <w:color w:val="1A237E"/>
        </w:rPr>
        <w:t xml:space="preserve">十一、参考文献</w:t>
      </w:r>
    </w:p>
    <w:p>
      <w:pPr>
        <w:spacing w:after="120" w:line="360" w:lineRule="auto"/>
      </w:pPr>
      <w:r>
        <w:rPr>
          <w:sz w:val="21"/>
        </w:rPr>
        <w:t xml:space="preserve">1. 《BMM算子优化分析 v0.98》，仓库 BMM/BMM算子优化分析_Release</w:t>
      </w:r>
    </w:p>
    <w:p>
      <w:pPr>
        <w:spacing w:after="120" w:line="360" w:lineRule="auto"/>
      </w:pPr>
      <w:r>
        <w:rPr>
          <w:sz w:val="21"/>
        </w:rPr>
        <w:t xml:space="preserve">2. 《MergeBatch_vs_IterBatch分析 v1.1》，同上</w:t>
      </w:r>
    </w:p>
    <w:p>
      <w:pPr>
        <w:spacing w:after="120" w:line="360" w:lineRule="auto"/>
      </w:pPr>
      <w:r>
        <w:rPr>
          <w:sz w:val="21"/>
        </w:rPr>
        <w:t xml:space="preserve">3. 《ASW_Basic分支分析 v1.91》，同上，ASW_Basic分支分析/</w:t>
      </w:r>
    </w:p>
    <w:p>
      <w:pPr>
        <w:spacing w:after="120" w:line="360" w:lineRule="auto"/>
      </w:pPr>
      <w:r>
        <w:rPr>
          <w:sz w:val="21"/>
        </w:rPr>
        <w:t xml:space="preserve">4. 《BMM尾轮处理策略对比分析 v1.5》，同上，ASW_Basic分支分析/</w:t>
      </w:r>
    </w:p>
    <w:p>
      <w:pPr>
        <w:spacing w:after="120" w:line="360" w:lineRule="auto"/>
      </w:pPr>
      <w:r>
        <w:rPr>
          <w:sz w:val="21"/>
        </w:rPr>
        <w:t xml:space="preserve">5. BMM_Theory 分支理论梳理文档（8 篇），仓库 BMM/BMM_Theory/docs/02_分支理论/</w:t>
      </w:r>
    </w:p>
    <w:p>
      <w:pPr>
        <w:spacing w:after="120" w:line="360" w:lineRule="auto"/>
      </w:pPr>
      <w:r>
        <w:rPr>
          <w:sz w:val="21"/>
        </w:rPr>
        <w:t xml:space="preserve">6. ops-nn 源码 batch_mat_mul_v3 算子（op_host/op_tiling/arch35/）</w:t>
      </w:r>
    </w:p>
    <w:sectPr>
      <w:pgSz w:w="11906" w:h="16838"/>
      <w:pgMar w:top="1440" w:right="1800" w:bottom="1440" w:left="1800" w:header="851" w:footer="992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微软雅黑" w:hAnsi="微软雅黑" w:eastAsia="微软雅黑"/>
        <w:sz w:val="21"/>
      </w:rPr>
    </w:rPrDefault>
  </w:docDefaults>
  <w:style w:type="paragraph" w:styleId="Normal">
    <w:name w:val="Normal"/>
  </w:style>
  <w:style w:type="paragraph" w:styleId="Heading1">
    <w:name w:val="heading 1"/>
    <w:basedOn w:val="Normal"/>
    <w:pPr>
      <w:outlineLvl w:val="0"/>
    </w:pPr>
  </w:style>
  <w:style w:type="paragraph" w:styleId="Heading2">
    <w:name w:val="heading 2"/>
    <w:basedOn w:val="Normal"/>
    <w:pPr>
      <w:outlineLvl w:val="1"/>
    </w:pPr>
  </w:style>
  <w:style w:type="paragraph" w:styleId="Heading3">
    <w:name w:val="heading 3"/>
    <w:basedOn w:val="Normal"/>
    <w:pPr>
      <w:outlineLvl w:val="2"/>
    </w:pPr>
  </w:style>
  <w:style w:type="paragraph" w:styleId="Heading4">
    <w:name w:val="heading 4"/>
    <w:basedOn w:val="Normal"/>
    <w:pPr>
      <w:outlineLvl w:val="3"/>
    </w:pPr>
  </w:style>
  <w:style w:type="table" w:styleId="TableGrid">
    <w:name w:val="Table Grid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